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EFCA9" w14:textId="5889433B" w:rsidR="007506DA" w:rsidRPr="00BB72C3" w:rsidRDefault="00C86B8D">
      <w:pPr>
        <w:rPr>
          <w:rFonts w:ascii="Arial" w:hAnsi="Arial" w:cs="Arial"/>
          <w:sz w:val="22"/>
          <w:lang w:val="es-ES"/>
        </w:rPr>
      </w:pPr>
      <w:r>
        <w:rPr>
          <w:noProof/>
          <w:sz w:val="20"/>
        </w:rPr>
        <mc:AlternateContent>
          <mc:Choice Requires="wps">
            <w:drawing>
              <wp:anchor distT="0" distB="0" distL="114300" distR="114300" simplePos="0" relativeHeight="251658240" behindDoc="0" locked="0" layoutInCell="1" allowOverlap="1" wp14:anchorId="46C886F8" wp14:editId="6A11E9D3">
                <wp:simplePos x="0" y="0"/>
                <wp:positionH relativeFrom="column">
                  <wp:posOffset>-80645</wp:posOffset>
                </wp:positionH>
                <wp:positionV relativeFrom="paragraph">
                  <wp:posOffset>-807720</wp:posOffset>
                </wp:positionV>
                <wp:extent cx="4104640" cy="594995"/>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64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D2774E" w14:textId="7851FEC8" w:rsidR="00C86B8D" w:rsidRPr="00C86B8D" w:rsidRDefault="00C86B8D" w:rsidP="00C86B8D">
                            <w:pPr>
                              <w:pStyle w:val="PIAnkndigung"/>
                            </w:pPr>
                            <w:r w:rsidRPr="00C86B8D">
                              <w:t>Rittal</w:t>
                            </w:r>
                            <w:r w:rsidR="00B90BC7">
                              <w:t xml:space="preserve"> </w:t>
                            </w:r>
                            <w:r w:rsidRPr="00C86B8D">
                              <w:t>at Han</w:t>
                            </w:r>
                            <w:r w:rsidR="00D365B5">
                              <w:t>nover Messe</w:t>
                            </w:r>
                            <w:r w:rsidRPr="00C86B8D">
                              <w:t xml:space="preserve"> 2022 </w:t>
                            </w:r>
                          </w:p>
                          <w:p w14:paraId="1937AA5A" w14:textId="77777777" w:rsidR="00C86B8D" w:rsidRPr="00C86B8D" w:rsidRDefault="00C86B8D" w:rsidP="00C86B8D">
                            <w:pPr>
                              <w:pStyle w:val="PIAnkndigung"/>
                            </w:pPr>
                            <w:r w:rsidRPr="00C86B8D">
                              <w:t xml:space="preserve">From 30 May to 02 June 2022 </w:t>
                            </w:r>
                          </w:p>
                          <w:p w14:paraId="078F0F52" w14:textId="77777777" w:rsidR="00C86B8D" w:rsidRPr="00C86B8D" w:rsidRDefault="00C86B8D" w:rsidP="00C86B8D">
                            <w:pPr>
                              <w:pStyle w:val="PIAnkndigung"/>
                            </w:pPr>
                            <w:r w:rsidRPr="00C86B8D">
                              <w:t>Hall 11, Booth E06</w:t>
                            </w:r>
                          </w:p>
                          <w:p w14:paraId="18D78849" w14:textId="77777777" w:rsidR="00C80AB6" w:rsidRDefault="00C80AB6">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6F8" id="_x0000_t202" coordsize="21600,21600" o:spt="202" path="m,l,21600r21600,l21600,xe">
                <v:stroke joinstyle="miter"/>
                <v:path gradientshapeok="t" o:connecttype="rect"/>
              </v:shapetype>
              <v:shape id="Text Box 11" o:spid="_x0000_s1026" type="#_x0000_t202" style="position:absolute;margin-left:-6.35pt;margin-top:-63.6pt;width:323.2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" stroked="f">
                <v:textbox>
                  <w:txbxContent>
                    <w:p w14:paraId="04D2774E" w14:textId="7851FEC8" w:rsidR="00C86B8D" w:rsidRPr="00C86B8D" w:rsidRDefault="00C86B8D" w:rsidP="00C86B8D">
                      <w:pPr>
                        <w:pStyle w:val="PIAnkndigung"/>
                      </w:pPr>
                      <w:r w:rsidRPr="00C86B8D">
                        <w:t>Rittal</w:t>
                      </w:r>
                      <w:r w:rsidR="00B90BC7">
                        <w:t xml:space="preserve"> </w:t>
                      </w:r>
                      <w:r w:rsidRPr="00C86B8D">
                        <w:t>at Han</w:t>
                      </w:r>
                      <w:r w:rsidR="00D365B5">
                        <w:t>nover Messe</w:t>
                      </w:r>
                      <w:r w:rsidRPr="00C86B8D">
                        <w:t xml:space="preserve"> 2022 </w:t>
                      </w:r>
                    </w:p>
                    <w:p w14:paraId="1937AA5A" w14:textId="77777777" w:rsidR="00C86B8D" w:rsidRPr="00C86B8D" w:rsidRDefault="00C86B8D" w:rsidP="00C86B8D">
                      <w:pPr>
                        <w:pStyle w:val="PIAnkndigung"/>
                      </w:pPr>
                      <w:r w:rsidRPr="00C86B8D">
                        <w:t xml:space="preserve">From 30 May to 02 June 2022 </w:t>
                      </w:r>
                    </w:p>
                    <w:p w14:paraId="078F0F52" w14:textId="77777777" w:rsidR="00C86B8D" w:rsidRPr="00C86B8D" w:rsidRDefault="00C86B8D" w:rsidP="00C86B8D">
                      <w:pPr>
                        <w:pStyle w:val="PIAnkndigung"/>
                      </w:pPr>
                      <w:r w:rsidRPr="00C86B8D">
                        <w:t>Hall 11, Booth E06</w:t>
                      </w:r>
                    </w:p>
                    <w:p w14:paraId="18D78849" w14:textId="77777777" w:rsidR="00C80AB6" w:rsidRDefault="00C80AB6">
                      <w:pPr>
                        <w:pStyle w:val="PIAnkndigung"/>
                      </w:pPr>
                    </w:p>
                  </w:txbxContent>
                </v:textbox>
              </v:shape>
            </w:pict>
          </mc:Fallback>
        </mc:AlternateContent>
      </w:r>
    </w:p>
    <w:p w14:paraId="53796F55" w14:textId="2FA498DE" w:rsidR="007506DA" w:rsidRDefault="00FE5319">
      <w:pPr>
        <w:pStyle w:val="PIDachzeile"/>
        <w:tabs>
          <w:tab w:val="left" w:pos="5580"/>
        </w:tabs>
        <w:ind w:right="3490"/>
      </w:pPr>
      <w:r>
        <w:rPr>
          <w:noProof/>
        </w:rPr>
        <mc:AlternateContent>
          <mc:Choice Requires="wps">
            <w:drawing>
              <wp:anchor distT="0" distB="0" distL="114300" distR="114300" simplePos="0" relativeHeight="251657216"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FF28B0"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505- 2527</w:t>
                                  </w:r>
                                  <w:r>
                                    <w:br/>
                                    <w:t>E-mail: hilbrand.c@rittal.de</w:t>
                                  </w:r>
                                </w:p>
                                <w:p w14:paraId="1E725B4B" w14:textId="19A7A5DA" w:rsidR="0071658F" w:rsidRPr="00D64289" w:rsidRDefault="00C84E51" w:rsidP="0071658F">
                                  <w:pPr>
                                    <w:pStyle w:val="PIKontakt"/>
                                  </w:pPr>
                                  <w:r>
                                    <w:t>Hans-Robert Koch</w:t>
                                  </w:r>
                                  <w:r>
                                    <w:br/>
                                    <w:t>Phone: +49 2772 505- 2693</w:t>
                                  </w:r>
                                  <w:r>
                                    <w:br/>
                                    <w:t>E-mail: koch.hr@rittal.de</w:t>
                                  </w:r>
                                </w:p>
                                <w:p w14:paraId="25D5C680" w14:textId="56799874" w:rsidR="000C026A" w:rsidRPr="000C026A" w:rsidRDefault="000C026A" w:rsidP="000C026A">
                                  <w:pPr>
                                    <w:pStyle w:val="PIKontakt"/>
                                  </w:pPr>
                                  <w:r>
                                    <w:t>Steffen Maltzan</w:t>
                                  </w:r>
                                  <w:r>
                                    <w:br/>
                                    <w:t>Phone: +49 2772 505- 1341</w:t>
                                  </w:r>
                                  <w:r>
                                    <w:br/>
                                    <w:t>E-mail: maltzan.s@rittal.de</w:t>
                                  </w:r>
                                </w:p>
                                <w:p w14:paraId="2424FFE0" w14:textId="2A2FBCD3" w:rsidR="00C80AB6" w:rsidRPr="00EE1DD3" w:rsidRDefault="00FE5319" w:rsidP="00FC565C">
                                  <w:pPr>
                                    <w:pStyle w:val="PIKontakt"/>
                                    <w:rPr>
                                      <w:lang w:val="de-DE"/>
                                    </w:rPr>
                                  </w:pPr>
                                  <w:r>
                                    <w:t xml:space="preserve">Rittal GmbH &amp; Co. </w:t>
                                  </w:r>
                                  <w:r w:rsidRPr="00EE1DD3">
                                    <w:rPr>
                                      <w:lang w:val="de-DE"/>
                                    </w:rPr>
                                    <w:t>KG</w:t>
                                  </w:r>
                                  <w:r w:rsidRPr="00EE1DD3">
                                    <w:rPr>
                                      <w:lang w:val="de-DE"/>
                                    </w:rPr>
                                    <w:br/>
                                    <w:t>Auf dem Stützelberg</w:t>
                                  </w:r>
                                  <w:r w:rsidRPr="00EE1DD3">
                                    <w:rPr>
                                      <w:lang w:val="de-DE"/>
                                    </w:rPr>
                                    <w:br/>
                                    <w:t>35745 Herborn, Germany</w:t>
                                  </w:r>
                                  <w:r w:rsidRPr="00EE1DD3">
                                    <w:rPr>
                                      <w:lang w:val="de-DE"/>
                                    </w:rPr>
                                    <w:br/>
                                    <w:t>www.rittal.com</w:t>
                                  </w:r>
                                </w:p>
                              </w:tc>
                            </w:tr>
                            <w:tr w:rsidR="00C80AB6" w:rsidRPr="00FF28B0" w14:paraId="6AC2629E" w14:textId="77777777">
                              <w:trPr>
                                <w:trHeight w:val="1418"/>
                              </w:trPr>
                              <w:tc>
                                <w:tcPr>
                                  <w:tcW w:w="3864" w:type="dxa"/>
                                  <w:tcBorders>
                                    <w:right w:val="single" w:sz="6" w:space="0" w:color="auto"/>
                                  </w:tcBorders>
                                  <w:tcMar>
                                    <w:right w:w="170" w:type="dxa"/>
                                  </w:tcMar>
                                </w:tcPr>
                                <w:p w14:paraId="4C40BDE9" w14:textId="77777777" w:rsidR="00C80AB6" w:rsidRPr="00EE1DD3" w:rsidRDefault="00C80AB6">
                                  <w:pPr>
                                    <w:pStyle w:val="PIKontakt"/>
                                    <w:tabs>
                                      <w:tab w:val="left" w:pos="3600"/>
                                    </w:tabs>
                                    <w:rPr>
                                      <w:lang w:val="de-DE"/>
                                    </w:rPr>
                                  </w:pPr>
                                </w:p>
                              </w:tc>
                            </w:tr>
                          </w:tbl>
                          <w:p w14:paraId="3E4E3279" w14:textId="77777777" w:rsidR="00C80AB6" w:rsidRPr="00EE1DD3"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FF28B0"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505- 2527</w:t>
                            </w:r>
                            <w:r>
                              <w:br/>
                              <w:t>E-mail: hilbrand.c@rittal.de</w:t>
                            </w:r>
                          </w:p>
                          <w:p w14:paraId="1E725B4B" w14:textId="19A7A5DA" w:rsidR="0071658F" w:rsidRPr="00D64289" w:rsidRDefault="00C84E51" w:rsidP="0071658F">
                            <w:pPr>
                              <w:pStyle w:val="PIKontakt"/>
                            </w:pPr>
                            <w:r>
                              <w:t>Hans-Robert Koch</w:t>
                            </w:r>
                            <w:r>
                              <w:br/>
                              <w:t>Phone: +49 2772 505- 2693</w:t>
                            </w:r>
                            <w:r>
                              <w:br/>
                              <w:t>E-mail: koch.hr@rittal.de</w:t>
                            </w:r>
                          </w:p>
                          <w:p w14:paraId="25D5C680" w14:textId="56799874" w:rsidR="000C026A" w:rsidRPr="000C026A" w:rsidRDefault="000C026A" w:rsidP="000C026A">
                            <w:pPr>
                              <w:pStyle w:val="PIKontakt"/>
                            </w:pPr>
                            <w:r>
                              <w:t>Steffen Maltzan</w:t>
                            </w:r>
                            <w:r>
                              <w:br/>
                              <w:t>Phone: +49 2772 505- 1341</w:t>
                            </w:r>
                            <w:r>
                              <w:br/>
                              <w:t>E-mail: maltzan.s@rittal.de</w:t>
                            </w:r>
                          </w:p>
                          <w:p w14:paraId="2424FFE0" w14:textId="2A2FBCD3" w:rsidR="00C80AB6" w:rsidRPr="00EE1DD3" w:rsidRDefault="00FE5319" w:rsidP="00FC565C">
                            <w:pPr>
                              <w:pStyle w:val="PIKontakt"/>
                              <w:rPr>
                                <w:lang w:val="de-DE"/>
                              </w:rPr>
                            </w:pPr>
                            <w:r>
                              <w:t xml:space="preserve">Rittal GmbH &amp; Co. </w:t>
                            </w:r>
                            <w:r w:rsidRPr="00EE1DD3">
                              <w:rPr>
                                <w:lang w:val="de-DE"/>
                              </w:rPr>
                              <w:t>KG</w:t>
                            </w:r>
                            <w:r w:rsidRPr="00EE1DD3">
                              <w:rPr>
                                <w:lang w:val="de-DE"/>
                              </w:rPr>
                              <w:br/>
                              <w:t>Auf dem Stützelberg</w:t>
                            </w:r>
                            <w:r w:rsidRPr="00EE1DD3">
                              <w:rPr>
                                <w:lang w:val="de-DE"/>
                              </w:rPr>
                              <w:br/>
                              <w:t>35745 Herborn, Germany</w:t>
                            </w:r>
                            <w:r w:rsidRPr="00EE1DD3">
                              <w:rPr>
                                <w:lang w:val="de-DE"/>
                              </w:rPr>
                              <w:br/>
                              <w:t>www.rittal.com</w:t>
                            </w:r>
                          </w:p>
                        </w:tc>
                      </w:tr>
                      <w:tr w:rsidR="00C80AB6" w:rsidRPr="00FF28B0" w14:paraId="6AC2629E" w14:textId="77777777">
                        <w:trPr>
                          <w:trHeight w:val="1418"/>
                        </w:trPr>
                        <w:tc>
                          <w:tcPr>
                            <w:tcW w:w="3864" w:type="dxa"/>
                            <w:tcBorders>
                              <w:right w:val="single" w:sz="6" w:space="0" w:color="auto"/>
                            </w:tcBorders>
                            <w:tcMar>
                              <w:right w:w="170" w:type="dxa"/>
                            </w:tcMar>
                          </w:tcPr>
                          <w:p w14:paraId="4C40BDE9" w14:textId="77777777" w:rsidR="00C80AB6" w:rsidRPr="00EE1DD3" w:rsidRDefault="00C80AB6">
                            <w:pPr>
                              <w:pStyle w:val="PIKontakt"/>
                              <w:tabs>
                                <w:tab w:val="left" w:pos="3600"/>
                              </w:tabs>
                              <w:rPr>
                                <w:lang w:val="de-DE"/>
                              </w:rPr>
                            </w:pPr>
                          </w:p>
                        </w:tc>
                      </w:tr>
                    </w:tbl>
                    <w:p w14:paraId="3E4E3279" w14:textId="77777777" w:rsidR="00C80AB6" w:rsidRPr="00EE1DD3" w:rsidRDefault="00C80AB6">
                      <w:pPr>
                        <w:rPr>
                          <w:lang w:val="de-DE"/>
                        </w:rPr>
                      </w:pPr>
                    </w:p>
                  </w:txbxContent>
                </v:textbox>
              </v:shape>
            </w:pict>
          </mc:Fallback>
        </mc:AlternateContent>
      </w:r>
      <w:r>
        <w:rPr>
          <w:color w:val="000000"/>
          <w:shd w:val="clear" w:color="auto" w:fill="FFFFFF"/>
        </w:rPr>
        <w:t>Rittal data centre containers with Blue e+ cooling technology</w:t>
      </w:r>
    </w:p>
    <w:p w14:paraId="74B0FEEB" w14:textId="0AF12C33" w:rsidR="007506DA" w:rsidRDefault="000804D0">
      <w:pPr>
        <w:pStyle w:val="PIberschrift"/>
      </w:pPr>
      <w:r>
        <w:t>The cool dream team with a small footprint</w:t>
      </w:r>
    </w:p>
    <w:p w14:paraId="15455047" w14:textId="2ECAFF1B" w:rsidR="00346011" w:rsidRDefault="0003188B" w:rsidP="00346011">
      <w:pPr>
        <w:pStyle w:val="PIVorspann"/>
      </w:pPr>
      <w:r>
        <w:t>The</w:t>
      </w:r>
      <w:r w:rsidR="00346011">
        <w:t xml:space="preserve"> digital transformation is challenging the data centre industry. Growing data volumes are forcing data centre operators to face the task of dissipating increasing amounts of heat from servers into ever tighter spaces or finding new space for expansion. And they have to do this as efficiently, sustainably and quickly as possible. Rittal is responding to the challenge with a new solution for IT containers that integrates an efficient Blue e+ outdoor cooling system in a space-saving way. Consuming a full third less power, this team manages the balancing act between cost-efficiency and sustainability. A cool dream team that supports IT managers as a smart all-in-one solution.</w:t>
      </w:r>
    </w:p>
    <w:p w14:paraId="1F2572F6" w14:textId="77777777" w:rsidR="00346011" w:rsidRDefault="00346011" w:rsidP="00346011">
      <w:pPr>
        <w:pStyle w:val="PIFlietext"/>
      </w:pPr>
      <w:r>
        <w:t>Herborn, 08. March. –</w:t>
      </w:r>
      <w:r>
        <w:rPr>
          <w:rStyle w:val="Kommentarzeichen"/>
          <w:rFonts w:ascii="Times New Roman" w:hAnsi="Times New Roman" w:cs="Times New Roman"/>
        </w:rPr>
        <w:t xml:space="preserve"> </w:t>
      </w:r>
      <w:r>
        <w:t xml:space="preserve">Each contributes their own benefits: the data centre container as a packaging artist, the Blue e+ cooling unit as a smart cooling expert. Working together, this new Rittal dream team can provide answers to several problems faced by IT and data centre managers: More and more data applications such as edge computing need an increasing amount of computing power, yet at the same time they need to operate with low energy costs, and in a sustainable and secure way without any hotspots. This calls for all-rounder solutions that can also manage with a small footprint. Rittal’s IT Container is geared towards these future needs: With the aid of a new outdoor cooling solution on the outside of the container, based on the industry-proven Blue e+ technology, more space is created within the modular data centre container for the </w:t>
      </w:r>
      <w:r>
        <w:lastRenderedPageBreak/>
        <w:t>constantly growing information technology. This also provides the added potential for flexibly expanding the applications. At the same time, energy consumption is reduced by a third.</w:t>
      </w:r>
      <w:r>
        <w:rPr>
          <w:rStyle w:val="Funotenzeichen"/>
        </w:rPr>
        <w:t xml:space="preserve"> </w:t>
      </w:r>
      <w:r>
        <w:rPr>
          <w:rStyle w:val="Funotenzeichen"/>
        </w:rPr>
        <w:footnoteReference w:id="2"/>
      </w:r>
      <w:r>
        <w:t xml:space="preserve"> This makes it easier for data centre container operators to save on operating and energy costs. Furthermore, it is no longer necessary to install the previously needed raised floor and the corresponding cooling technology inside the container – nor the otherwise usual refrigerant piping between the inner and outer circuits. The cooling unit can thus be directly attached to the container’s wall cut-out. This not only saves space, but also assembly work, while saving assembly time and money.</w:t>
      </w:r>
    </w:p>
    <w:p w14:paraId="7AB7FF8F" w14:textId="77777777" w:rsidR="00346011" w:rsidRPr="00161368" w:rsidRDefault="00346011" w:rsidP="00346011">
      <w:pPr>
        <w:pStyle w:val="PIFlietext"/>
        <w:rPr>
          <w:b/>
          <w:bCs/>
        </w:rPr>
      </w:pPr>
      <w:r>
        <w:rPr>
          <w:b/>
        </w:rPr>
        <w:t>Robust, efficient and controllable</w:t>
      </w:r>
    </w:p>
    <w:p w14:paraId="7FD419FD" w14:textId="77777777" w:rsidR="00346011" w:rsidRDefault="00346011" w:rsidP="00346011">
      <w:pPr>
        <w:pStyle w:val="PIFlietext"/>
      </w:pPr>
      <w:r>
        <w:t>“The outdoor devices of the Blue e+ series are not only robust and easy to maintain, but also highly energy-efficient due to their innovative heat pipe technology. They leave a smaller carbon footprint,”</w:t>
      </w:r>
      <w:r>
        <w:rPr>
          <w:rStyle w:val="Funotenzeichen"/>
        </w:rPr>
        <w:t xml:space="preserve"> </w:t>
      </w:r>
      <w:r>
        <w:rPr>
          <w:rStyle w:val="Funotenzeichen"/>
        </w:rPr>
        <w:footnoteReference w:id="3"/>
      </w:r>
      <w:r>
        <w:t xml:space="preserve"> explains Philipp Müller, Director Data Center Solutions at Rittal. This lowers the overall operating costs in the long run. The IoT interface fitted to the cooling units also helps. All the performance parameters of the cooling system can be seen on the web interface. “This lets the IT operator manage consumption as efficiently as possible.”</w:t>
      </w:r>
      <w:bookmarkStart w:id="0" w:name="_Hlk96678187"/>
      <w:r>
        <w:t xml:space="preserve"> </w:t>
      </w:r>
      <w:bookmarkEnd w:id="0"/>
    </w:p>
    <w:p w14:paraId="06F607A8" w14:textId="77777777" w:rsidR="00346011" w:rsidRPr="00CF0C8E" w:rsidRDefault="00346011" w:rsidP="00346011">
      <w:pPr>
        <w:pStyle w:val="PIFlietext"/>
        <w:rPr>
          <w:b/>
          <w:bCs/>
        </w:rPr>
      </w:pPr>
      <w:r>
        <w:rPr>
          <w:b/>
        </w:rPr>
        <w:t>The Blue e+ principle</w:t>
      </w:r>
    </w:p>
    <w:p w14:paraId="0EE4A978" w14:textId="0A18BEB5" w:rsidR="00EA033E" w:rsidRDefault="00346011" w:rsidP="00346011">
      <w:pPr>
        <w:pStyle w:val="PIFlietext"/>
      </w:pPr>
      <w:r>
        <w:t xml:space="preserve">The successful efficiency is achieved by the Blue e+ series’ hybrid technology. Besides an active cooling circuit for appropriate cooling, each Blue e+ cooling unit </w:t>
      </w:r>
      <w:r>
        <w:lastRenderedPageBreak/>
        <w:t>also possesses a passive cooling circuit: Due to the integrated heat pipe, heat is dissipated to the surroundings as soon as the ambient temperature falls below the internal temperature in the container’s hot aisle. This effect has an enormous impact on efficiency, especially where temperature differences are great.</w:t>
      </w:r>
    </w:p>
    <w:p w14:paraId="702FBB12" w14:textId="18863433" w:rsidR="007506DA" w:rsidRDefault="007506DA">
      <w:pPr>
        <w:pStyle w:val="PIFlietext"/>
      </w:pPr>
      <w:r>
        <w:t>(</w:t>
      </w:r>
      <w:r w:rsidR="00BE6070">
        <w:t>3.</w:t>
      </w:r>
      <w:r w:rsidR="00346011">
        <w:t>401</w:t>
      </w:r>
      <w:r>
        <w:t xml:space="preserve"> characters</w:t>
      </w:r>
      <w:r w:rsidR="00BE6070">
        <w:t>)</w:t>
      </w:r>
    </w:p>
    <w:p w14:paraId="72289E4B" w14:textId="77777777" w:rsidR="007506DA" w:rsidRDefault="007506DA">
      <w:pPr>
        <w:spacing w:after="240" w:line="312" w:lineRule="auto"/>
        <w:ind w:right="3493"/>
        <w:rPr>
          <w:rFonts w:ascii="Wingdings" w:hAnsi="Wingdings"/>
        </w:rPr>
      </w:pPr>
      <w:r>
        <w:rPr>
          <w:rFonts w:ascii="Wingdings" w:hAnsi="Wingdings"/>
        </w:rPr>
        <w:t></w:t>
      </w:r>
    </w:p>
    <w:p w14:paraId="1B4D8DB9" w14:textId="77777777" w:rsidR="007506DA" w:rsidRDefault="007506DA">
      <w:pPr>
        <w:pStyle w:val="PIAbspann"/>
        <w:rPr>
          <w:b/>
          <w:bCs/>
        </w:rPr>
      </w:pPr>
      <w:r>
        <w:rPr>
          <w:b/>
        </w:rPr>
        <w:t>Caption(s)</w:t>
      </w:r>
    </w:p>
    <w:p w14:paraId="0942AA08" w14:textId="2157613E" w:rsidR="007506DA" w:rsidRDefault="00305506">
      <w:pPr>
        <w:pStyle w:val="PIAbspann"/>
      </w:pPr>
      <w:r>
        <w:t xml:space="preserve">Image 1 </w:t>
      </w:r>
      <w:r w:rsidR="00BE6070">
        <w:t>(</w:t>
      </w:r>
      <w:r w:rsidR="00BE6070" w:rsidRPr="0072486A">
        <w:t>fri211992600</w:t>
      </w:r>
      <w:r w:rsidR="00BE6070">
        <w:t>):</w:t>
      </w:r>
      <w:r w:rsidR="00BE6070" w:rsidRPr="009B57A9">
        <w:t xml:space="preserve"> </w:t>
      </w:r>
      <w:r>
        <w:t>Clever combination where robust containers meet smart, energy-efficient outdoor climate control systems. Together, the team achieves a huge third less energy consumption.</w:t>
      </w:r>
    </w:p>
    <w:p w14:paraId="316B0350" w14:textId="3553D713" w:rsidR="00305506" w:rsidRDefault="00305506">
      <w:pPr>
        <w:pStyle w:val="PIAbspann"/>
      </w:pPr>
      <w:r>
        <w:t>Image 2 (</w:t>
      </w:r>
      <w:r w:rsidR="00BE6070">
        <w:t xml:space="preserve">fri210412700): </w:t>
      </w:r>
      <w:r>
        <w:t>Hybrid technology with passive components means that Blue e+ outdoor cooling units not only reduce carbon emissions; there is also more space left for the IT in the container thanks to the space-saving integration on the outer walls.</w:t>
      </w:r>
    </w:p>
    <w:p w14:paraId="5D81B4BE" w14:textId="666C7D67" w:rsidR="007506DA" w:rsidRDefault="007506DA">
      <w:pPr>
        <w:pStyle w:val="PIAbspann"/>
      </w:pPr>
      <w:r>
        <w:t>May be reproduced free of charge. Please name Rittal GmbH &amp; Co. KG as the source</w:t>
      </w:r>
      <w:r w:rsidR="00A067EA">
        <w:t>.</w:t>
      </w:r>
    </w:p>
    <w:p w14:paraId="53FFD3EF" w14:textId="77777777" w:rsidR="007506DA" w:rsidRDefault="007506DA">
      <w:pPr>
        <w:pStyle w:val="PIAbspann"/>
      </w:pPr>
    </w:p>
    <w:p w14:paraId="18725BC8" w14:textId="77777777" w:rsidR="003F1051" w:rsidRPr="0062212B" w:rsidRDefault="003F1051" w:rsidP="003F1051">
      <w:pPr>
        <w:spacing w:after="240" w:line="312" w:lineRule="auto"/>
        <w:ind w:right="3493"/>
        <w:rPr>
          <w:rFonts w:ascii="Arial" w:hAnsi="Arial" w:cs="Arial"/>
          <w:b/>
          <w:sz w:val="18"/>
        </w:rPr>
      </w:pPr>
      <w:r>
        <w:rPr>
          <w:rFonts w:ascii="Arial" w:hAnsi="Arial"/>
          <w:b/>
          <w:sz w:val="18"/>
        </w:rPr>
        <w:t>About Rittal</w:t>
      </w:r>
    </w:p>
    <w:p w14:paraId="7637C6F8" w14:textId="77777777" w:rsidR="00586BC4" w:rsidRPr="001E111F" w:rsidRDefault="00586BC4" w:rsidP="00586BC4">
      <w:pPr>
        <w:spacing w:after="240" w:line="312" w:lineRule="auto"/>
        <w:ind w:right="3493"/>
        <w:rPr>
          <w:rFonts w:ascii="Arial" w:hAnsi="Arial" w:cs="Arial"/>
          <w:sz w:val="18"/>
        </w:rPr>
      </w:pPr>
      <w:r>
        <w:rPr>
          <w:rFonts w:ascii="Arial" w:hAnsi="Arial"/>
          <w:sz w:val="18"/>
        </w:rPr>
        <w:t>Rittal, headquartered in Herborn,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beverages, and IT and telecommunications.</w:t>
      </w:r>
    </w:p>
    <w:p w14:paraId="54D90497" w14:textId="77777777" w:rsidR="00586BC4" w:rsidRPr="001E111F" w:rsidRDefault="00586BC4" w:rsidP="00586BC4">
      <w:pPr>
        <w:spacing w:after="240" w:line="312" w:lineRule="auto"/>
        <w:ind w:right="3493"/>
        <w:rPr>
          <w:rFonts w:ascii="Arial" w:hAnsi="Arial" w:cs="Arial"/>
          <w:sz w:val="18"/>
        </w:rPr>
      </w:pPr>
      <w:r>
        <w:rPr>
          <w:rFonts w:ascii="Arial" w:hAnsi="Arial"/>
          <w:sz w:val="18"/>
        </w:rPr>
        <w:t>The international market leader’s product portfolio includes configurable enclosures, with data available across the entire production process. Smart Rittal cooling systems, with up to 75 per cent lower power and a great carbon advantage can communicate with the production landscape, enabling predictive maintenance and servicing. The offering also includes innovative IT products, from IT racks and modular data centres, to edge and hyperscale computing solutions.</w:t>
      </w:r>
    </w:p>
    <w:p w14:paraId="2491EF4C" w14:textId="77777777" w:rsidR="00586BC4" w:rsidRPr="001E111F" w:rsidRDefault="00586BC4" w:rsidP="00586BC4">
      <w:pPr>
        <w:spacing w:after="240" w:line="312" w:lineRule="auto"/>
        <w:ind w:right="3493"/>
        <w:rPr>
          <w:rFonts w:ascii="Arial" w:hAnsi="Arial" w:cs="Arial"/>
          <w:sz w:val="18"/>
        </w:rPr>
      </w:pPr>
      <w:r>
        <w:rPr>
          <w:rFonts w:ascii="Arial" w:hAnsi="Arial"/>
          <w:sz w:val="18"/>
        </w:rPr>
        <w:lastRenderedPageBreak/>
        <w:t>Leading software providers Eplan and Cideon support the value chain, providing interdisciplinary engineering solutions, while Rittal Automation Systems offers solutions for switchgear. Within Germany, Rittal can supply products on demand within 24 hours – with precision, flexibility and efficiency.</w:t>
      </w:r>
    </w:p>
    <w:p w14:paraId="0D95F34E" w14:textId="51E6D696" w:rsidR="00586BC4" w:rsidRPr="001E111F" w:rsidRDefault="00586BC4" w:rsidP="00586BC4">
      <w:pPr>
        <w:spacing w:after="240" w:line="312" w:lineRule="auto"/>
        <w:ind w:right="3493"/>
        <w:rPr>
          <w:rFonts w:ascii="Arial" w:hAnsi="Arial" w:cs="Arial"/>
          <w:sz w:val="18"/>
        </w:rPr>
      </w:pPr>
      <w:r>
        <w:rPr>
          <w:rFonts w:ascii="Arial" w:hAnsi="Arial"/>
          <w:sz w:val="18"/>
        </w:rPr>
        <w:t>Founded in 1961, Rittal is the largest company in the owner-operated Friedhelm Loh Group. The Friedhelm Loh Group is active worldwide, with 12 production sites and 94 international subsidiaries. It has 11,600 employees and posted revenues of €2.6 billion in fiscal 2019. In 2022, the family-run business was named one of Germany’s leading employers by the Top Employers Institute, for the 14th year running. Within the scope of a Germany-wide survey, Focus Money magazine identified the Friedhelm Loh Group as one of the nation’s best providers of vocational training for the fifth time in 2021. In 2022, Rittal was awarded the Top 100 Seal as one of Germany’s most innovative medium-sized companies.</w:t>
      </w:r>
    </w:p>
    <w:p w14:paraId="4CA3AFC2" w14:textId="77777777" w:rsidR="00586BC4" w:rsidRPr="001E111F" w:rsidRDefault="00586BC4" w:rsidP="00586BC4">
      <w:pPr>
        <w:spacing w:after="240" w:line="312" w:lineRule="auto"/>
        <w:ind w:right="3493"/>
        <w:rPr>
          <w:rFonts w:ascii="Arial" w:hAnsi="Arial" w:cs="Arial"/>
          <w:sz w:val="18"/>
        </w:rPr>
      </w:pPr>
      <w:r>
        <w:rPr>
          <w:rFonts w:ascii="Arial" w:hAnsi="Arial"/>
          <w:sz w:val="18"/>
        </w:rPr>
        <w:t>For more information, visit www.rittal.com and www.friedhelm-loh-group.com.</w:t>
      </w:r>
    </w:p>
    <w:p w14:paraId="3E9A76B3" w14:textId="77777777" w:rsidR="007506DA" w:rsidRDefault="007506DA" w:rsidP="003F1051">
      <w:pPr>
        <w:pStyle w:val="PIAbspann"/>
      </w:pPr>
    </w:p>
    <w:sectPr w:rsidR="007506DA" w:rsidSect="001E4CB8">
      <w:headerReference w:type="default" r:id="rId8"/>
      <w:footerReference w:type="default" r:id="rId9"/>
      <w:headerReference w:type="first" r:id="rId10"/>
      <w:footerReference w:type="first" r:id="rId11"/>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F8348" w14:textId="77777777" w:rsidR="00E41C5A" w:rsidRDefault="00E41C5A">
      <w:r>
        <w:separator/>
      </w:r>
    </w:p>
  </w:endnote>
  <w:endnote w:type="continuationSeparator" w:id="0">
    <w:p w14:paraId="567696BE" w14:textId="77777777" w:rsidR="00E41C5A" w:rsidRDefault="00E41C5A">
      <w:r>
        <w:continuationSeparator/>
      </w:r>
    </w:p>
  </w:endnote>
  <w:endnote w:type="continuationNotice" w:id="1">
    <w:p w14:paraId="77CBA235" w14:textId="77777777" w:rsidR="00E41C5A" w:rsidRDefault="00E41C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77777777"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E459FC">
      <w:rPr>
        <w:rStyle w:val="Seitenzahl"/>
        <w:rFonts w:ascii="Arial" w:hAnsi="Arial" w:cs="Arial"/>
        <w:sz w:val="22"/>
      </w:rPr>
      <w:t>3</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46"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47"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968A8" w14:textId="77777777" w:rsidR="00E41C5A" w:rsidRDefault="00E41C5A">
      <w:r>
        <w:separator/>
      </w:r>
    </w:p>
  </w:footnote>
  <w:footnote w:type="continuationSeparator" w:id="0">
    <w:p w14:paraId="17B20F95" w14:textId="77777777" w:rsidR="00E41C5A" w:rsidRDefault="00E41C5A">
      <w:r>
        <w:continuationSeparator/>
      </w:r>
    </w:p>
  </w:footnote>
  <w:footnote w:type="continuationNotice" w:id="1">
    <w:p w14:paraId="6D2402D2" w14:textId="77777777" w:rsidR="00E41C5A" w:rsidRDefault="00E41C5A"/>
  </w:footnote>
  <w:footnote w:id="2">
    <w:p w14:paraId="2F73002D" w14:textId="77777777" w:rsidR="00346011" w:rsidRDefault="00346011" w:rsidP="00346011">
      <w:pPr>
        <w:pStyle w:val="Funotentext"/>
        <w:ind w:right="3400"/>
      </w:pPr>
      <w:r>
        <w:rPr>
          <w:rStyle w:val="Funotenzeichen"/>
        </w:rPr>
        <w:footnoteRef/>
      </w:r>
      <w:r>
        <w:t xml:space="preserve"> This makes containers with Blue e+ outdoor cooling units a particularly efficient solution for applications with an IT load of as much as 70 kW. The appropriate equipment can also be provided in ISO dimensions.</w:t>
      </w:r>
    </w:p>
  </w:footnote>
  <w:footnote w:id="3">
    <w:p w14:paraId="69DA78B7" w14:textId="77777777" w:rsidR="00346011" w:rsidRDefault="00346011" w:rsidP="00346011">
      <w:pPr>
        <w:pStyle w:val="Funotentext"/>
        <w:ind w:right="3400"/>
      </w:pPr>
      <w:r>
        <w:rPr>
          <w:rStyle w:val="Funotenzeichen"/>
        </w:rPr>
        <w:footnoteRef/>
      </w:r>
      <w:r>
        <w:t xml:space="preserve"> Hybrid technology with passive components enables Blue e+ outdoor cooling units to reduce carbon emissions by up to 11.8 tonnes per year. (60 kW design, full load, 366 g/kWh at the Frankfurt site)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C9113BF" w14:textId="77777777" w:rsidR="00C80AB6" w:rsidRPr="00BB72C3" w:rsidRDefault="00C80AB6">
    <w:pPr>
      <w:pStyle w:val="Kopfzeile"/>
    </w:pPr>
    <w:r>
      <w:rPr>
        <w:rFonts w:ascii="Arial" w:hAnsi="Arial"/>
        <w:sz w:val="22"/>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rPr>
    </w:pPr>
    <w:r>
      <w:rPr>
        <w:rFonts w:ascii="Arial" w:hAnsi="Arial"/>
        <w:b/>
        <w:i/>
        <w:noProof/>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7269A787" w:rsidR="00C80AB6" w:rsidRDefault="00214B41">
                          <w:pPr>
                            <w:ind w:right="-30"/>
                          </w:pPr>
                          <w:r>
                            <w:rPr>
                              <w:noProof/>
                            </w:rPr>
                            <w:drawing>
                              <wp:inline distT="0" distB="0" distL="0" distR="0" wp14:anchorId="0E865A1A" wp14:editId="39403B22">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FE5319">
                            <w:rPr>
                              <w:noProof/>
                            </w:rPr>
                            <w:drawing>
                              <wp:inline distT="0" distB="0" distL="0" distR="0" wp14:anchorId="338346F1" wp14:editId="4E455FFF">
                                <wp:extent cx="914400" cy="1276350"/>
                                <wp:effectExtent l="0" t="0" r="0" b="0"/>
                                <wp:docPr id="48"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4F82986D" w14:textId="7269A787" w:rsidR="00C80AB6" w:rsidRDefault="00214B41">
                    <w:pPr>
                      <w:ind w:right="-30"/>
                    </w:pPr>
                    <w:r>
                      <w:rPr>
                        <w:noProof/>
                      </w:rPr>
                      <w:drawing>
                        <wp:inline distT="0" distB="0" distL="0" distR="0" wp14:anchorId="0E865A1A" wp14:editId="39403B22">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FE5319">
                      <w:rPr>
                        <w:noProof/>
                      </w:rPr>
                      <w:drawing>
                        <wp:inline distT="0" distB="0" distL="0" distR="0" wp14:anchorId="338346F1" wp14:editId="4E455FFF">
                          <wp:extent cx="914400" cy="1276350"/>
                          <wp:effectExtent l="0" t="0" r="0" b="0"/>
                          <wp:docPr id="48"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5461F5E1" w14:textId="77777777" w:rsidR="00C80AB6" w:rsidRPr="00BB72C3" w:rsidRDefault="00C80AB6">
    <w:pPr>
      <w:pStyle w:val="Kopfzeile"/>
    </w:pPr>
    <w:r>
      <w:rPr>
        <w:rFonts w:ascii="Arial" w:hAnsi="Arial"/>
        <w:sz w:val="22"/>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EB7532"/>
    <w:multiLevelType w:val="hybridMultilevel"/>
    <w:tmpl w:val="064048C8"/>
    <w:lvl w:ilvl="0" w:tplc="16D6869E">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02E66"/>
    <w:rsid w:val="00020FA9"/>
    <w:rsid w:val="00027F0D"/>
    <w:rsid w:val="0003188B"/>
    <w:rsid w:val="00032D40"/>
    <w:rsid w:val="00033D01"/>
    <w:rsid w:val="00036991"/>
    <w:rsid w:val="00050BB6"/>
    <w:rsid w:val="00067E64"/>
    <w:rsid w:val="00072A6F"/>
    <w:rsid w:val="0007785E"/>
    <w:rsid w:val="000804D0"/>
    <w:rsid w:val="00081484"/>
    <w:rsid w:val="000A5CAC"/>
    <w:rsid w:val="000C026A"/>
    <w:rsid w:val="000C56E8"/>
    <w:rsid w:val="000C7E8C"/>
    <w:rsid w:val="000D15DF"/>
    <w:rsid w:val="000D6B0B"/>
    <w:rsid w:val="000F4BB7"/>
    <w:rsid w:val="00112664"/>
    <w:rsid w:val="0012402C"/>
    <w:rsid w:val="00126B25"/>
    <w:rsid w:val="00145BDA"/>
    <w:rsid w:val="00145DB4"/>
    <w:rsid w:val="00161368"/>
    <w:rsid w:val="001653BB"/>
    <w:rsid w:val="00170780"/>
    <w:rsid w:val="00173EAE"/>
    <w:rsid w:val="0017402A"/>
    <w:rsid w:val="00180B6C"/>
    <w:rsid w:val="00181B67"/>
    <w:rsid w:val="00185314"/>
    <w:rsid w:val="001A4994"/>
    <w:rsid w:val="001A6E49"/>
    <w:rsid w:val="001B1C20"/>
    <w:rsid w:val="001C12BD"/>
    <w:rsid w:val="001C3472"/>
    <w:rsid w:val="001D0ED4"/>
    <w:rsid w:val="001D40A8"/>
    <w:rsid w:val="001D61D6"/>
    <w:rsid w:val="001E3B6F"/>
    <w:rsid w:val="001E44F0"/>
    <w:rsid w:val="001E4CB8"/>
    <w:rsid w:val="00206F7C"/>
    <w:rsid w:val="00210710"/>
    <w:rsid w:val="00213A4C"/>
    <w:rsid w:val="00214AAA"/>
    <w:rsid w:val="00214B41"/>
    <w:rsid w:val="00214E8A"/>
    <w:rsid w:val="0022587B"/>
    <w:rsid w:val="00225D51"/>
    <w:rsid w:val="0023681C"/>
    <w:rsid w:val="002634EC"/>
    <w:rsid w:val="002716CF"/>
    <w:rsid w:val="00273874"/>
    <w:rsid w:val="002841F7"/>
    <w:rsid w:val="00286855"/>
    <w:rsid w:val="0028741B"/>
    <w:rsid w:val="00294ED4"/>
    <w:rsid w:val="00297A9D"/>
    <w:rsid w:val="00297C51"/>
    <w:rsid w:val="002B0286"/>
    <w:rsid w:val="002B5A4A"/>
    <w:rsid w:val="002C3502"/>
    <w:rsid w:val="002C6A1E"/>
    <w:rsid w:val="002D15AE"/>
    <w:rsid w:val="002D2E31"/>
    <w:rsid w:val="002D4EA2"/>
    <w:rsid w:val="002E2B3D"/>
    <w:rsid w:val="002F1FA1"/>
    <w:rsid w:val="002F4640"/>
    <w:rsid w:val="00305506"/>
    <w:rsid w:val="0031365F"/>
    <w:rsid w:val="00320C48"/>
    <w:rsid w:val="00333311"/>
    <w:rsid w:val="0033362F"/>
    <w:rsid w:val="00341A80"/>
    <w:rsid w:val="00342C2E"/>
    <w:rsid w:val="00346011"/>
    <w:rsid w:val="00352379"/>
    <w:rsid w:val="00361372"/>
    <w:rsid w:val="00362355"/>
    <w:rsid w:val="00362FFE"/>
    <w:rsid w:val="003750B0"/>
    <w:rsid w:val="00381480"/>
    <w:rsid w:val="003915A7"/>
    <w:rsid w:val="003A2813"/>
    <w:rsid w:val="003B0D4B"/>
    <w:rsid w:val="003C0133"/>
    <w:rsid w:val="003C1C32"/>
    <w:rsid w:val="003C5B03"/>
    <w:rsid w:val="003E2D8B"/>
    <w:rsid w:val="003E3801"/>
    <w:rsid w:val="003E4C11"/>
    <w:rsid w:val="003F1051"/>
    <w:rsid w:val="003F1873"/>
    <w:rsid w:val="003F3068"/>
    <w:rsid w:val="00402F34"/>
    <w:rsid w:val="00416845"/>
    <w:rsid w:val="004227B1"/>
    <w:rsid w:val="00427DDC"/>
    <w:rsid w:val="00430A98"/>
    <w:rsid w:val="0043118F"/>
    <w:rsid w:val="00440CEA"/>
    <w:rsid w:val="004433C8"/>
    <w:rsid w:val="004513A5"/>
    <w:rsid w:val="0047293A"/>
    <w:rsid w:val="00472B24"/>
    <w:rsid w:val="00482BD2"/>
    <w:rsid w:val="00483129"/>
    <w:rsid w:val="00495A5D"/>
    <w:rsid w:val="004A10CD"/>
    <w:rsid w:val="004A28C0"/>
    <w:rsid w:val="004C191E"/>
    <w:rsid w:val="004C3CB9"/>
    <w:rsid w:val="004C6B06"/>
    <w:rsid w:val="004D2A66"/>
    <w:rsid w:val="004F3586"/>
    <w:rsid w:val="00507EC1"/>
    <w:rsid w:val="005127D4"/>
    <w:rsid w:val="00533C18"/>
    <w:rsid w:val="00536799"/>
    <w:rsid w:val="00562E97"/>
    <w:rsid w:val="00580885"/>
    <w:rsid w:val="00585CFB"/>
    <w:rsid w:val="00586BC4"/>
    <w:rsid w:val="0059483A"/>
    <w:rsid w:val="005951C7"/>
    <w:rsid w:val="005A5DB8"/>
    <w:rsid w:val="005A6137"/>
    <w:rsid w:val="005B1216"/>
    <w:rsid w:val="005D025D"/>
    <w:rsid w:val="005D1FC5"/>
    <w:rsid w:val="005D2890"/>
    <w:rsid w:val="005E175B"/>
    <w:rsid w:val="005E1EEF"/>
    <w:rsid w:val="005F48F0"/>
    <w:rsid w:val="0060627D"/>
    <w:rsid w:val="00614F2B"/>
    <w:rsid w:val="006260F7"/>
    <w:rsid w:val="00635650"/>
    <w:rsid w:val="00641620"/>
    <w:rsid w:val="006430D8"/>
    <w:rsid w:val="00644EC4"/>
    <w:rsid w:val="0067294C"/>
    <w:rsid w:val="00687414"/>
    <w:rsid w:val="00687FF3"/>
    <w:rsid w:val="0069108A"/>
    <w:rsid w:val="006A1FBE"/>
    <w:rsid w:val="006B38AF"/>
    <w:rsid w:val="006B5069"/>
    <w:rsid w:val="006D029A"/>
    <w:rsid w:val="006D1F4A"/>
    <w:rsid w:val="006D3A6F"/>
    <w:rsid w:val="006E1222"/>
    <w:rsid w:val="006F1A6D"/>
    <w:rsid w:val="007050C5"/>
    <w:rsid w:val="00714802"/>
    <w:rsid w:val="0071658F"/>
    <w:rsid w:val="007278BB"/>
    <w:rsid w:val="007443E8"/>
    <w:rsid w:val="007506DA"/>
    <w:rsid w:val="007570D3"/>
    <w:rsid w:val="00760751"/>
    <w:rsid w:val="007716C4"/>
    <w:rsid w:val="007805DC"/>
    <w:rsid w:val="0079404E"/>
    <w:rsid w:val="00797CF9"/>
    <w:rsid w:val="007A068E"/>
    <w:rsid w:val="007A3272"/>
    <w:rsid w:val="007A7BD2"/>
    <w:rsid w:val="007C5AC0"/>
    <w:rsid w:val="007C6542"/>
    <w:rsid w:val="007D3851"/>
    <w:rsid w:val="007D70D8"/>
    <w:rsid w:val="007E0A01"/>
    <w:rsid w:val="007F6F20"/>
    <w:rsid w:val="00824CB1"/>
    <w:rsid w:val="00827274"/>
    <w:rsid w:val="00844ABE"/>
    <w:rsid w:val="00847AA6"/>
    <w:rsid w:val="00847BE8"/>
    <w:rsid w:val="00853475"/>
    <w:rsid w:val="008652D5"/>
    <w:rsid w:val="00867F3B"/>
    <w:rsid w:val="008701AB"/>
    <w:rsid w:val="0089618E"/>
    <w:rsid w:val="008B65BA"/>
    <w:rsid w:val="008C223F"/>
    <w:rsid w:val="008E02B9"/>
    <w:rsid w:val="008F4CE8"/>
    <w:rsid w:val="008F5FD0"/>
    <w:rsid w:val="008F6099"/>
    <w:rsid w:val="008F633B"/>
    <w:rsid w:val="00901D99"/>
    <w:rsid w:val="0090292C"/>
    <w:rsid w:val="00903E25"/>
    <w:rsid w:val="009045C7"/>
    <w:rsid w:val="00907A0D"/>
    <w:rsid w:val="00910D94"/>
    <w:rsid w:val="009156A0"/>
    <w:rsid w:val="009266A3"/>
    <w:rsid w:val="00936A7C"/>
    <w:rsid w:val="009660E0"/>
    <w:rsid w:val="00973E18"/>
    <w:rsid w:val="00991C11"/>
    <w:rsid w:val="009B55F2"/>
    <w:rsid w:val="009B57A9"/>
    <w:rsid w:val="009C0D96"/>
    <w:rsid w:val="009D06F0"/>
    <w:rsid w:val="009D0760"/>
    <w:rsid w:val="009D4C39"/>
    <w:rsid w:val="009F0C97"/>
    <w:rsid w:val="009F447F"/>
    <w:rsid w:val="009F7E92"/>
    <w:rsid w:val="00A067EA"/>
    <w:rsid w:val="00A30153"/>
    <w:rsid w:val="00A35FF5"/>
    <w:rsid w:val="00A424DF"/>
    <w:rsid w:val="00A47E07"/>
    <w:rsid w:val="00A70830"/>
    <w:rsid w:val="00A76EDD"/>
    <w:rsid w:val="00A876C2"/>
    <w:rsid w:val="00A914BA"/>
    <w:rsid w:val="00AA228D"/>
    <w:rsid w:val="00AA6D8C"/>
    <w:rsid w:val="00AB1CDC"/>
    <w:rsid w:val="00AD3852"/>
    <w:rsid w:val="00AE6B42"/>
    <w:rsid w:val="00AF0288"/>
    <w:rsid w:val="00B0004A"/>
    <w:rsid w:val="00B03AF6"/>
    <w:rsid w:val="00B3577C"/>
    <w:rsid w:val="00B416BC"/>
    <w:rsid w:val="00B43761"/>
    <w:rsid w:val="00B515CB"/>
    <w:rsid w:val="00B6142B"/>
    <w:rsid w:val="00B652A5"/>
    <w:rsid w:val="00B70409"/>
    <w:rsid w:val="00B90BC7"/>
    <w:rsid w:val="00B95EAA"/>
    <w:rsid w:val="00BA6EEF"/>
    <w:rsid w:val="00BB3198"/>
    <w:rsid w:val="00BB72C3"/>
    <w:rsid w:val="00BC1E0F"/>
    <w:rsid w:val="00BC3368"/>
    <w:rsid w:val="00BD60FE"/>
    <w:rsid w:val="00BE2B7D"/>
    <w:rsid w:val="00BE6070"/>
    <w:rsid w:val="00BF72FE"/>
    <w:rsid w:val="00C123DB"/>
    <w:rsid w:val="00C2222E"/>
    <w:rsid w:val="00C3738F"/>
    <w:rsid w:val="00C412F8"/>
    <w:rsid w:val="00C529B9"/>
    <w:rsid w:val="00C5448F"/>
    <w:rsid w:val="00C64326"/>
    <w:rsid w:val="00C70E86"/>
    <w:rsid w:val="00C80AB6"/>
    <w:rsid w:val="00C84537"/>
    <w:rsid w:val="00C84E51"/>
    <w:rsid w:val="00C862F8"/>
    <w:rsid w:val="00C86B8D"/>
    <w:rsid w:val="00CD236B"/>
    <w:rsid w:val="00CD25D2"/>
    <w:rsid w:val="00CD5263"/>
    <w:rsid w:val="00CE34DA"/>
    <w:rsid w:val="00CF0C8E"/>
    <w:rsid w:val="00CF25E7"/>
    <w:rsid w:val="00CF26B2"/>
    <w:rsid w:val="00D04CBB"/>
    <w:rsid w:val="00D067E6"/>
    <w:rsid w:val="00D2692B"/>
    <w:rsid w:val="00D32A89"/>
    <w:rsid w:val="00D34513"/>
    <w:rsid w:val="00D345EA"/>
    <w:rsid w:val="00D365B5"/>
    <w:rsid w:val="00D45C93"/>
    <w:rsid w:val="00D5788F"/>
    <w:rsid w:val="00D64289"/>
    <w:rsid w:val="00D768E2"/>
    <w:rsid w:val="00D77B21"/>
    <w:rsid w:val="00D820D4"/>
    <w:rsid w:val="00D835C0"/>
    <w:rsid w:val="00D862EB"/>
    <w:rsid w:val="00D91ABF"/>
    <w:rsid w:val="00DB5636"/>
    <w:rsid w:val="00DC691F"/>
    <w:rsid w:val="00DD5BCA"/>
    <w:rsid w:val="00DD6819"/>
    <w:rsid w:val="00DE3D80"/>
    <w:rsid w:val="00DE5F35"/>
    <w:rsid w:val="00DF3F47"/>
    <w:rsid w:val="00DF57F6"/>
    <w:rsid w:val="00E0003C"/>
    <w:rsid w:val="00E005E5"/>
    <w:rsid w:val="00E11775"/>
    <w:rsid w:val="00E12E29"/>
    <w:rsid w:val="00E32BDB"/>
    <w:rsid w:val="00E3488B"/>
    <w:rsid w:val="00E41C5A"/>
    <w:rsid w:val="00E4239E"/>
    <w:rsid w:val="00E459FC"/>
    <w:rsid w:val="00E624F2"/>
    <w:rsid w:val="00E83201"/>
    <w:rsid w:val="00E83D22"/>
    <w:rsid w:val="00E940C6"/>
    <w:rsid w:val="00E95CDC"/>
    <w:rsid w:val="00E97D4E"/>
    <w:rsid w:val="00EA033E"/>
    <w:rsid w:val="00EC20DC"/>
    <w:rsid w:val="00ED030C"/>
    <w:rsid w:val="00ED2578"/>
    <w:rsid w:val="00ED7AD0"/>
    <w:rsid w:val="00EE1DD3"/>
    <w:rsid w:val="00EE4B70"/>
    <w:rsid w:val="00EE6D10"/>
    <w:rsid w:val="00EF73B6"/>
    <w:rsid w:val="00F00E1D"/>
    <w:rsid w:val="00F01193"/>
    <w:rsid w:val="00F0628F"/>
    <w:rsid w:val="00F07C4D"/>
    <w:rsid w:val="00F1507E"/>
    <w:rsid w:val="00F17A8E"/>
    <w:rsid w:val="00F21D42"/>
    <w:rsid w:val="00F254A1"/>
    <w:rsid w:val="00F43D44"/>
    <w:rsid w:val="00F52DE3"/>
    <w:rsid w:val="00F55848"/>
    <w:rsid w:val="00F60954"/>
    <w:rsid w:val="00F75CC2"/>
    <w:rsid w:val="00F93E79"/>
    <w:rsid w:val="00F947AA"/>
    <w:rsid w:val="00F97397"/>
    <w:rsid w:val="00FA2208"/>
    <w:rsid w:val="00FA64CC"/>
    <w:rsid w:val="00FB3AD2"/>
    <w:rsid w:val="00FB59CA"/>
    <w:rsid w:val="00FC565C"/>
    <w:rsid w:val="00FC7403"/>
    <w:rsid w:val="00FD7F14"/>
    <w:rsid w:val="00FE2B83"/>
    <w:rsid w:val="00FE3646"/>
    <w:rsid w:val="00FE5319"/>
    <w:rsid w:val="00FF28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NichtaufgelsteErwhnung">
    <w:name w:val="Unresolved Mention"/>
    <w:basedOn w:val="Absatz-Standardschriftart"/>
    <w:uiPriority w:val="99"/>
    <w:semiHidden/>
    <w:unhideWhenUsed/>
    <w:rsid w:val="000C026A"/>
    <w:rPr>
      <w:color w:val="605E5C"/>
      <w:shd w:val="clear" w:color="auto" w:fill="E1DFDD"/>
    </w:rPr>
  </w:style>
  <w:style w:type="paragraph" w:styleId="Funotentext">
    <w:name w:val="footnote text"/>
    <w:basedOn w:val="Standard"/>
    <w:link w:val="FunotentextZchn"/>
    <w:semiHidden/>
    <w:unhideWhenUsed/>
    <w:rsid w:val="00D067E6"/>
    <w:rPr>
      <w:sz w:val="20"/>
      <w:szCs w:val="20"/>
    </w:rPr>
  </w:style>
  <w:style w:type="character" w:customStyle="1" w:styleId="FunotentextZchn">
    <w:name w:val="Fußnotentext Zchn"/>
    <w:basedOn w:val="Absatz-Standardschriftart"/>
    <w:link w:val="Funotentext"/>
    <w:semiHidden/>
    <w:rsid w:val="00D067E6"/>
  </w:style>
  <w:style w:type="character" w:styleId="Funotenzeichen">
    <w:name w:val="footnote reference"/>
    <w:basedOn w:val="Absatz-Standardschriftart"/>
    <w:semiHidden/>
    <w:unhideWhenUsed/>
    <w:rsid w:val="00D067E6"/>
    <w:rPr>
      <w:vertAlign w:val="superscript"/>
    </w:rPr>
  </w:style>
  <w:style w:type="paragraph" w:styleId="berarbeitung">
    <w:name w:val="Revision"/>
    <w:hidden/>
    <w:uiPriority w:val="99"/>
    <w:semiHidden/>
    <w:rsid w:val="004C3CB9"/>
    <w:rPr>
      <w:sz w:val="24"/>
      <w:szCs w:val="24"/>
    </w:rPr>
  </w:style>
  <w:style w:type="character" w:styleId="Kommentarzeichen">
    <w:name w:val="annotation reference"/>
    <w:basedOn w:val="Absatz-Standardschriftart"/>
    <w:semiHidden/>
    <w:unhideWhenUsed/>
    <w:rsid w:val="000804D0"/>
    <w:rPr>
      <w:sz w:val="16"/>
      <w:szCs w:val="16"/>
    </w:rPr>
  </w:style>
  <w:style w:type="paragraph" w:styleId="Kommentartext">
    <w:name w:val="annotation text"/>
    <w:basedOn w:val="Standard"/>
    <w:link w:val="KommentartextZchn"/>
    <w:semiHidden/>
    <w:unhideWhenUsed/>
    <w:rsid w:val="000804D0"/>
    <w:rPr>
      <w:sz w:val="20"/>
      <w:szCs w:val="20"/>
    </w:rPr>
  </w:style>
  <w:style w:type="character" w:customStyle="1" w:styleId="KommentartextZchn">
    <w:name w:val="Kommentartext Zchn"/>
    <w:basedOn w:val="Absatz-Standardschriftart"/>
    <w:link w:val="Kommentartext"/>
    <w:semiHidden/>
    <w:rsid w:val="000804D0"/>
  </w:style>
  <w:style w:type="paragraph" w:styleId="Kommentarthema">
    <w:name w:val="annotation subject"/>
    <w:basedOn w:val="Kommentartext"/>
    <w:next w:val="Kommentartext"/>
    <w:link w:val="KommentarthemaZchn"/>
    <w:semiHidden/>
    <w:unhideWhenUsed/>
    <w:rsid w:val="000804D0"/>
    <w:rPr>
      <w:b/>
      <w:bCs/>
    </w:rPr>
  </w:style>
  <w:style w:type="character" w:customStyle="1" w:styleId="KommentarthemaZchn">
    <w:name w:val="Kommentarthema Zchn"/>
    <w:basedOn w:val="KommentartextZchn"/>
    <w:link w:val="Kommentarthema"/>
    <w:semiHidden/>
    <w:rsid w:val="000804D0"/>
    <w:rPr>
      <w:b/>
      <w:bCs/>
    </w:rPr>
  </w:style>
  <w:style w:type="paragraph" w:styleId="Listenabsatz">
    <w:name w:val="List Paragraph"/>
    <w:basedOn w:val="Standard"/>
    <w:uiPriority w:val="34"/>
    <w:qFormat/>
    <w:rsid w:val="00CE34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91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0.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30.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E4156-D9B3-4DAC-8886-6FBA1FC33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905</Words>
  <Characters>5031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Sarah Benscheidt</cp:lastModifiedBy>
  <cp:revision>11</cp:revision>
  <cp:lastPrinted>2011-07-05T14:35:00Z</cp:lastPrinted>
  <dcterms:created xsi:type="dcterms:W3CDTF">2022-03-03T14:44:00Z</dcterms:created>
  <dcterms:modified xsi:type="dcterms:W3CDTF">2022-05-20T12:24:00Z</dcterms:modified>
</cp:coreProperties>
</file>